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b/>
          <w:bCs/>
          <w:sz w:val="44"/>
          <w:szCs w:val="44"/>
        </w:rPr>
      </w:pPr>
      <w:r>
        <w:rPr>
          <w:rFonts w:hint="eastAsia" w:ascii="黑体" w:hAnsi="黑体" w:eastAsia="黑体" w:cs="黑体"/>
          <w:b/>
          <w:bCs/>
          <w:sz w:val="44"/>
          <w:szCs w:val="44"/>
          <w:lang w:eastAsia="zh-CN"/>
        </w:rPr>
        <w:t>第十二讲</w:t>
      </w:r>
      <w:r>
        <w:rPr>
          <w:rFonts w:hint="eastAsia" w:ascii="黑体" w:hAnsi="黑体" w:eastAsia="黑体" w:cs="黑体"/>
          <w:b/>
          <w:bCs/>
          <w:sz w:val="44"/>
          <w:szCs w:val="44"/>
          <w:lang w:val="en-US" w:eastAsia="zh-CN"/>
        </w:rPr>
        <w:t xml:space="preserve">  </w:t>
      </w:r>
      <w:r>
        <w:rPr>
          <w:rFonts w:hint="eastAsia" w:ascii="黑体" w:hAnsi="黑体" w:eastAsia="黑体" w:cs="黑体"/>
          <w:b/>
          <w:bCs/>
          <w:sz w:val="44"/>
          <w:szCs w:val="44"/>
        </w:rPr>
        <w:t>肺血栓栓塞症患者的护理</w:t>
      </w:r>
    </w:p>
    <w:p>
      <w:pPr>
        <w:spacing w:line="360" w:lineRule="auto"/>
        <w:jc w:val="center"/>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福建省立医院 呼吸与危重症医学科 兰秀燕</w:t>
      </w:r>
    </w:p>
    <w:p>
      <w:pPr>
        <w:spacing w:line="360" w:lineRule="auto"/>
        <w:jc w:val="center"/>
        <w:rPr>
          <w:rFonts w:hint="eastAsia" w:ascii="仿宋_GB2312" w:hAnsi="仿宋_GB2312" w:eastAsia="仿宋_GB2312" w:cs="仿宋_GB2312"/>
          <w:b w:val="0"/>
          <w:bCs w:val="0"/>
          <w:sz w:val="32"/>
          <w:szCs w:val="32"/>
        </w:rPr>
      </w:pP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肺血栓栓塞症(pulmonary thromboembolism，PTE)是肺栓塞的最常见类型。肺栓塞(pulmonary embolism，PE)是各种栓子阻塞肺动脉或其分支为发病原因的一组疾病或临床综合征。当栓子为血栓时，称为肺血栓栓塞症，以肺循环和呼吸功能障碍为主要临床和病理生理特征。大多数肺栓塞由血栓引起，但也可以由脂肪、羊水和空气等所致。肺动脉发生栓塞后，如其所支配区的肺组织因血流受阻或中断而发生坏死，称为肺梗死(pulmonary infarction，PI)。</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引起PTE的血栓主要来源于深静脉血栓(deepvenous thrombosis，DVT)。PTE与DVT是一种疾病过程在不同部位、不同阶段的表现，两者合称为静脉血栓栓塞症(venous thromboembolism，VTE)。目前，VTE已成为世界性的重要健康问题，其发病率和病死率均较高，欧盟国家的年发病率为1‰-2‰，每年因VTE死亡的人数超过31.7万。美国每年新发病例超过60万，DVT每年新发病例500万，每年因VTE死亡的病例数超过6万。我国住院病人中PTE的比例为1.45‰，随着诊断意识和检查技术的提高，PTE已不再视为“少见病”。 </w:t>
      </w:r>
    </w:p>
    <w:p>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[病因]</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PTE由来源于下腔静脉径路、上腔静脉径路或右心腔的血栓引起，其中大部分血栓来源于下肢深静脉，特别是从腘静脉上端到髂静脉的下肢近端深静脉。近年来，由于颈内静脉和锁骨下静脉内留置导管和静脉内化疗的增加，使来源于上腔静脉径路的血栓增多。任何可以导致静脉血液淤滞、静脉系统内皮损伤和血液高凝状态的因素，都可以使DVT和PTE发生的危险性增高，一般分为原发性和继发性因素两类。</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1.原发性因素：</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主要由遗传变异引起，包括V因子突变、蛋白C缺乏、蛋白S缺乏和抗凝血酶缺乏等，以40岁以下的年轻病人无明显诱因反复发生DVT和PTE为特征。</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2.继发性因素：</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是指后天获得的易发生DVT和PTE的病理生理改变、医源性因素及病人自身因素，如创伤和(或)骨折、脑卒中、心力衰竭、急性心肌梗死、恶性肿瘤、外科手术、植入人工假体、中心静脉插管、妊娠及产褥期、口服避孕药、因各种原因的制动/长期卧床、长途航空或乘车旅行和高龄等，这些因素可单独存在，也可同时存在并发挥协同作用。其中高龄是独立的危险因素。</w:t>
      </w:r>
    </w:p>
    <w:p>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[临床表现]</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1.症状</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PE的临床特点包括症状缺乏特异性和症状多样性，可以从无症状、隐匿到血流动力学不稳定甚至猝死。常见症状包括：</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(1)不明原因的呼吸困难：多于栓塞后即刻出现，尤在活动后明显，为PE最常见的症状。</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(2)胸痛：包括胸膜炎性胸痛或心绞痛样胸痛。</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(3)晕厥：可为PTE的唯一或首发症状。</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(4)烦躁不安、惊恐甚至濒死感：由严重呼吸困难和剧烈胸痛所致。</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(5)咯血：常为小量咯血，大咯血少见。急性PTE时，咯血主要反映局部肺泡的血性渗出，并不意味病情严重。当呼吸困难、胸痛和咯血同时出现时称为“肺梗死三联征”。</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(6)咳嗽：早期为干咳或伴有少量白痰。</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2.体征</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(1)呼吸系统体征：呼吸急促、发绀；肺部哮鸣音和(或)细湿啰音。</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(2)循环系统体征：心率加快，严重时可出现血压下降甚至休克；颈静脉充盈或异常搏动；肺动脉瓣区第二心音亢进或分裂，三尖瓣区收缩期杂音。</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(3)发热：多为低热，少数病人体温可达38℃以上。</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3.深静脉血栓的表现 </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如肺栓塞继发于下肢深静脉血栓形成，可伴有患肢肿胀、周径增粗疼痛或压痛、皮肤色素沉着和行走后患肢易疲劳或肿胀加重。</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4.临床分型</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(1)急性肺血栓栓塞症：①高危(大面积)PE( massive PTE)：以休克和低血压为主要表现，收缩压&lt;90mmB或与基线值相比，下降幅度≥40mm1g，持续15分钟以上。须排除新发生的心律失常、低血容量或感染中毒症所致的血压下降。②中危(次大面积)PIE(non- massive PTE)未出现休克和低血压但存在右心功能不全和(或)心肌损伤。③低危(非大面积) PTE，血流动力学稳定且无右心功能不全和心肌损伤，病死率&lt;1%。</w:t>
      </w:r>
    </w:p>
    <w:p>
      <w:pPr>
        <w:spacing w:line="360" w:lineRule="auto"/>
        <w:ind w:firstLine="3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(2)慢性血栓栓塞性肺动脉高压：常表现为呼吸困难、乏力、运动耐力下降，后期出现右心衰竭的临床表现。</w:t>
      </w:r>
    </w:p>
    <w:p>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[相关检查]</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1.实验室检查</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血浆D-二聚体（D-dimer）测定可作为PTE的初步筛选指标，急性PTE时，D-dimer 升高，但对PTE无诊断价值。若含量低于500μg/L，可基本排除急性PTE。动脉血气分析表现为低氧血症、低碳酸血症，肺泡-动脉血氧分压差[P</w:t>
      </w:r>
      <w:r>
        <w:rPr>
          <w:rFonts w:hint="eastAsia" w:ascii="仿宋_GB2312" w:hAnsi="仿宋_GB2312" w:eastAsia="仿宋_GB2312" w:cs="仿宋_GB2312"/>
          <w:sz w:val="32"/>
          <w:szCs w:val="32"/>
          <w:vertAlign w:val="subscript"/>
        </w:rPr>
        <w:t>(A-a)</w:t>
      </w:r>
      <w:r>
        <w:rPr>
          <w:rFonts w:hint="eastAsia" w:ascii="仿宋_GB2312" w:hAnsi="仿宋_GB2312" w:eastAsia="仿宋_GB2312" w:cs="仿宋_GB2312"/>
          <w:sz w:val="32"/>
          <w:szCs w:val="32"/>
        </w:rPr>
        <w:t>O</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]增大。</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2．心电图与超声心动图</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大多数PTE病人可出现非特异性心电图异常，以窦性心动过速最常见。当有肺动脉及右心压力升高时，可出现V</w:t>
      </w:r>
      <w:r>
        <w:rPr>
          <w:rFonts w:hint="eastAsia" w:ascii="仿宋_GB2312" w:hAnsi="仿宋_GB2312" w:eastAsia="仿宋_GB2312" w:cs="仿宋_GB2312"/>
          <w:sz w:val="32"/>
          <w:szCs w:val="32"/>
          <w:vertAlign w:val="subscript"/>
        </w:rPr>
        <w:t>1</w:t>
      </w:r>
      <w:r>
        <w:rPr>
          <w:rFonts w:hint="eastAsia" w:ascii="仿宋_GB2312" w:hAnsi="仿宋_GB2312" w:eastAsia="仿宋_GB2312" w:cs="仿宋_GB2312"/>
          <w:sz w:val="32"/>
          <w:szCs w:val="32"/>
        </w:rPr>
        <w:t>-V</w:t>
      </w:r>
      <w:r>
        <w:rPr>
          <w:rFonts w:hint="eastAsia" w:ascii="仿宋_GB2312" w:hAnsi="仿宋_GB2312" w:eastAsia="仿宋_GB2312" w:cs="仿宋_GB2312"/>
          <w:sz w:val="32"/>
          <w:szCs w:val="32"/>
          <w:vertAlign w:val="subscript"/>
        </w:rPr>
        <w:t>4</w:t>
      </w:r>
      <w:r>
        <w:rPr>
          <w:rFonts w:hint="eastAsia" w:ascii="仿宋_GB2312" w:hAnsi="仿宋_GB2312" w:eastAsia="仿宋_GB2312" w:cs="仿宋_GB2312"/>
          <w:sz w:val="32"/>
          <w:szCs w:val="32"/>
        </w:rPr>
        <w:t>ST段异常和T波倒置、S</w:t>
      </w:r>
      <w:r>
        <w:rPr>
          <w:rFonts w:hint="eastAsia" w:ascii="仿宋_GB2312" w:hAnsi="仿宋_GB2312" w:eastAsia="仿宋_GB2312" w:cs="仿宋_GB2312"/>
          <w:sz w:val="32"/>
          <w:szCs w:val="32"/>
          <w:vertAlign w:val="subscript"/>
        </w:rPr>
        <w:t>I</w:t>
      </w:r>
      <w:r>
        <w:rPr>
          <w:rFonts w:hint="eastAsia" w:ascii="仿宋_GB2312" w:hAnsi="仿宋_GB2312" w:eastAsia="仿宋_GB2312" w:cs="仿宋_GB2312"/>
          <w:sz w:val="32"/>
          <w:szCs w:val="32"/>
        </w:rPr>
        <w:t>Q</w:t>
      </w:r>
      <w:r>
        <w:rPr>
          <w:rFonts w:hint="eastAsia" w:ascii="仿宋_GB2312" w:hAnsi="仿宋_GB2312" w:eastAsia="仿宋_GB2312" w:cs="仿宋_GB2312"/>
          <w:sz w:val="32"/>
          <w:szCs w:val="32"/>
          <w:vertAlign w:val="subscript"/>
        </w:rPr>
        <w:t>Ⅲ</w:t>
      </w:r>
      <w:r>
        <w:rPr>
          <w:rFonts w:hint="eastAsia" w:ascii="仿宋_GB2312" w:hAnsi="仿宋_GB2312" w:eastAsia="仿宋_GB2312" w:cs="仿宋_GB2312"/>
          <w:sz w:val="32"/>
          <w:szCs w:val="32"/>
        </w:rPr>
        <w:t>M</w:t>
      </w:r>
      <w:r>
        <w:rPr>
          <w:rFonts w:hint="eastAsia" w:ascii="仿宋_GB2312" w:hAnsi="仿宋_GB2312" w:eastAsia="仿宋_GB2312" w:cs="仿宋_GB2312"/>
          <w:sz w:val="32"/>
          <w:szCs w:val="32"/>
          <w:vertAlign w:val="subscript"/>
        </w:rPr>
        <w:t>Ⅲ</w:t>
      </w:r>
      <w:r>
        <w:rPr>
          <w:rFonts w:hint="eastAsia" w:ascii="仿宋_GB2312" w:hAnsi="仿宋_GB2312" w:eastAsia="仿宋_GB2312" w:cs="仿宋_GB2312"/>
          <w:sz w:val="32"/>
          <w:szCs w:val="32"/>
        </w:rPr>
        <w:t>征(即I导联出现明显的S波，Ⅲ导联出现大Q波且T波倒置)等，观察到心电图的动态改变要比静态异常更具临床意义。超声心动图表现为右心室和(或)右心房扩大、室间隔左移和运动异常、近端肺动脉扩张、三尖瓣反流和下腔静脉扩张等.</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3.下肢深静脉检查包括超声检査和静脉造影等，超声检査为诊断DVT最简便的方法。</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4.影像学检查</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X线胸片：可见肺动脉阻塞征、肺动脉高压征及右心扩大征，前者表现为区域性肺纹理变细、稀疏或消失，肺野透亮度增加；后者表现为右下肺动脉干增宽或伴截断征，肺动脉段膨隆，右心室扩大。有些病人可见肺组织继发改变如尖端指向肺门的楔形阴影等。</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螺旋CT：是PTE确诊手段，直接征象表现为肺动脉内低密度充盈缺损，部分或完全包围在不透光的血流之间(轨道征)，或呈完全充盈缺损。间接征象包括肺野楔形密度增高影，条带状高密度区或盘状肺不张，中心肺动脉扩张及远端血管分支减少或消失。</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(3)放射性核素肺通气/血流灌注扫描(Va/Q)：是PIE的重要诊断方法，以肺段分布的肺血流灌注缺损，并与通气显像不匹配为典型征象。</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(4)磁共振成像或肺动脉造影( MRI/MRPA)：用于诊断段以上肺动脉内血栓及对碘造影剂过敏的病人。</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肺动脉造影：以肺动脉内造影剂充盈缺损，伴或不伴轨道征的血流阻断为直接征象，是目前临床诊断PTE的经典方法。但由于本检查为有创性检查，有发生严重甚至致命性并发症的可能，不作为首选检查和常规检查。</w:t>
      </w:r>
    </w:p>
    <w:p>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[治疗要点]</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1.一般处理</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对高度疑诊或确诊PTE的病人，应进行严密监护，监测呼吸、心率、血压</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静脉压、心电图及动脉血气的变化。病人应卧床休息，保持大便通畅，避免用力，以免促进深静脉血栓脱落。必要时可适当使用镇静、止痛、镇咳等对症治疗。</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2.呼吸循环支持</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有低氧血症者可经鼻导管或面罩给氧。对于出现右心功能不全且血压下降者，可使用多巴酚丁胺、多巴胺、去甲肾上腺素等。</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3．抗凝治疗</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抗凝能够有效预防血栓再形成和复发，为机体发挥自身的纤溶机制溶解血栓创造条件，是PTE和DVT的基本治疗方法。常用药物包括肝素和华法林，当临床疑诊PTE时，即可开始使用肝素进行抗凝治疗。</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肝素：包括普通肝素和低分子肝素。普通肝素首剂负荷量80IU/kg或3000-5000静脉注射，继以l8IU/(kg·h)持续静滴，应用时根据活化部分凝血活酶时间(APTT)调整剂量，使注射后6-8小时内的APTT达到并维持于正常值的15-25倍。肝素在使用期间需监测血小板以防出现肝素诱导的血小板减少症。低分子肝素根据体重给药，每天1-2次皮下注射，不需监测APTT和调整剂量。</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(2)磺达肝癸钠：是一种小分子的合成戊糖，通过与抗凝血酶特异性结合抑制Xa因子而发挥抗凝作用，无血小板减少症作用。</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华法林：在肝素/磺达肝癸开始应用后的第1天加用华法林口服，初始剂量为3.0-5.0mg。由于华法林需要数天才能发挥全部作用，因此需与肝素至少重叠使用5天，当国际标准化比率(INR)达到2.0-3.0，或凝血酶原时间(PT)延长至正常值的1.5-2.5倍并持续24小时，方可停用肝素，单独口服华法林治疗，并根据INR或PT调节法林的剂量。口服华法林的疗程至少为3个月。对于栓子来源不明的首发病例，至少治疗6个月；对复发性VTE或危险因素长期存在者，应延长抗凝治疗时间至12个月或以上，甚至终身抗凝。</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（4）新型抗凝药物：如阿加曲班、达比加群酯、利伐沙班和阿哌沙班。</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 溶栓治疗</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适应证：溶栓治疗可迅速溶解部分或全部血栓，恢复肺组织灌注，降低PTE病人的病死甚至终率和复发率，主要适用于大面积PTE病人。对于次大面积PTE，若无繁忌证可考虑溶栓；而对于血压和右心室运动功能均正常的病人，则不宜溶栓。溶栓的时间窗一般为14天以内，但若近期有新发PTE征象可适当延长。溶栓应尽可能在PTE确诊的前提下慎重进行，但对有明确溶栓指征的病人宜尽早开始溶栓。</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禁忌证：溶栓治疗的主要并发症为出血，以颅内出血最为严重，发生率约1%-2%，发生者近半数死亡。因此，用药前应充分评估出血的危险性，溶栓治疗的绝对禁忌证有活动性内出血和近期自发性颅内出血。相对禁忌证包括：近期有大手术、分娩、器官活检或不能压迫止血部位的血管穿刺、胃肠道出血、严重创伤、神经外科或眼科手术、心肺复苏史；血小板计数减少；缺血性脑卒中、难于控制的重度高血压、妊娠；细菌性心内谟炎；严重肝、肾功能不全；糖尿病出血性视网膜病变等。对于致命性大面积PTE，上述绝对禁忌证亦应视为相对禁忌证。</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(3)常用溶栓药物：尿激酶、链激酶、重组组织型纤溶酶原激活剂。</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5.肺动脉导管碎解和抽吸血栓</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适用于肺动脉主干或主要分支的高危PTE并存在以下情况者：溶栓治疗禁忌；经溶栓或积极内科治疗无效；在溶栓起效前可能发生致命性休克。</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6.肺动脉血栓摘除术</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仅适用于积极内科治疗无效的紧急情况或有溶栓禁忌症者。</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7.放置静脉滤器</w:t>
      </w:r>
    </w:p>
    <w:p>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[护理措施]</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1.保持氧气供需平衡</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当病人突然出现呼吸困难、胸痛时，需立即通知医生，并且要安慰病人，抬高床头，协助病人取舒适体位。主要护理措施包括：①休息：包括生理和心理两方面。活动、呼吸运动加快、心率加快、情绪紧张和恐惧均可增加氧气消耗，加重缺氧，因此，病人应绝对卧床休息，抬髙床头或取半卧位，指导病人进行深慢呼吸，并通过采用放松术等方法减轻恐惧心理，降低耗氧量。②给氧：病人有呼吸困难时，应立即根据缺氧严重程度选择适当的给氧方式和吸入氧浓度进行给氧治疗，以提高肺泡氧分压(P</w:t>
      </w:r>
      <w:r>
        <w:rPr>
          <w:rFonts w:hint="eastAsia" w:ascii="仿宋_GB2312" w:hAnsi="仿宋_GB2312" w:eastAsia="仿宋_GB2312" w:cs="仿宋_GB2312"/>
          <w:sz w:val="32"/>
          <w:szCs w:val="32"/>
          <w:vertAlign w:val="subscript"/>
        </w:rPr>
        <w:t>A</w:t>
      </w:r>
      <w:r>
        <w:rPr>
          <w:rFonts w:hint="eastAsia" w:ascii="仿宋_GB2312" w:hAnsi="仿宋_GB2312" w:eastAsia="仿宋_GB2312" w:cs="仿宋_GB2312"/>
          <w:sz w:val="32"/>
          <w:szCs w:val="32"/>
        </w:rPr>
        <w:t>O</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)。对于轻中度呼吸困难的病人可采用鼻导管或面罩给氧，对于严重呼吸困难的病人可能需要机械通气。</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2.监测呼吸及重要脏器的功能状态</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对高度怀疑或确诊PTE的病人，需住重症监护病房，对病人进行严密监测。包括：①呼吸状态：当出现呼吸浅促、动脉血氧饱和度降低、心率加快等表现，提示呼吸功能受损、机体缺氧。②意识状态：监测病人有无烦躁不安、嗜睡、意识模糊、定向力障碍等脑缺氧的表现。③循环状态：需监测病人有无颈静脉充盈、肝大、肝颈静脉回流征阳性、下肢水肿及静脉压升高等右心功能不全的表现。当较大的肺动脉栓塞后，可使左心室充盈压降低、心排血量减少，因此需严密监测血压和心率的改变。④心电活动：肺动脉栓塞时可导致心电图的改变，当监测到心电图的动态改变时，有利于肺栓塞的诊断。溶栓治疗后如出现胸前导联T波倒置加深可能是溶栓成功、右室负荷减轻和急性右心扩张好转的表现。另外，严重缺氧的病人可导致心动过速和心律失常，需严密监测病人的心电改变。</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3.溶栓与抗凝治疗的护理</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溶栓药应用护理：按医嘱给予溶栓药，应注意对临床及相关实验室检查情况进行动态观察，评价溶栓疗效。溶栓治疗的主要并发症是出血，因此对溶栓治疗病人应采取以下措施：①密切观察出血征象：如皮肤青紫、血管穿刺处出血过多、血尿、腹部或背部疼痛、严重头疼、神志改变等。②严密监测血压，当血压过高时及时报告医生进行适当处理。③给药前宜留置外周静脉套管针，以方便溶栓过程中取血监测，避免反复穿刺血管。静脉穿刺部位压迫止血需加大力量并延长压迫时间。④用尿激酶或链激酶溶栓治疗后，应每2-4小时测定一次PT或APTT，当其水平降至正常值的2倍时遵医嘱开始应用肝素抗凝。</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(2)抗凝血药应用护理：①肝素：在开始治疗后的最初24小时内每4-6小时监测APTT，达到稳定治疗水平后，改为每天监测APTT。肝素治疗的不良反应包括出血和血小板减少症。 血小板减少症的发生率较低，但一日发生，常比较严重，因此在冶疗的第1周应每1-2天、第2周起每3-4天监测血小板计数，若出现血小板迅速或持续降低达30%以上，或血小板计数&lt;100×10</w:t>
      </w:r>
      <w:r>
        <w:rPr>
          <w:rFonts w:hint="eastAsia" w:ascii="仿宋_GB2312" w:hAnsi="仿宋_GB2312" w:eastAsia="仿宋_GB2312" w:cs="仿宋_GB2312"/>
          <w:sz w:val="32"/>
          <w:szCs w:val="32"/>
          <w:vertAlign w:val="superscript"/>
        </w:rPr>
        <w:t>9</w:t>
      </w:r>
      <w:r>
        <w:rPr>
          <w:rFonts w:hint="eastAsia" w:ascii="仿宋_GB2312" w:hAnsi="仿宋_GB2312" w:eastAsia="仿宋_GB2312" w:cs="仿宋_GB2312"/>
          <w:sz w:val="32"/>
          <w:szCs w:val="32"/>
        </w:rPr>
        <w:t>/L，应报告医生停用肝素。②华法林：华法林的疗效主要通过监测INR是否达到并保持在治疗范围进行评价，因此，需要定期检测INR。</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4.消除再栓塞的危险因素</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(1)急性期：病人除绝对卧床外，还需避免下肢过度屈曲,一般在充分抗凝的前提下卧床时间为2-3周；保持大便通畅，避免用力，以防下肢血管内压力突然升高，使血栓再次脱落形成新的危及生命的栓塞。</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(2)恢复期：需预防下肢血栓形成；如病人仍需卧床，下肢须进行适当的活动或被动关节活动，穿抗栓袜或气压袜，不在腿下放置垫子或枕头，以免加重下肢循环障碍。</w:t>
      </w:r>
    </w:p>
    <w:p>
      <w:pPr>
        <w:spacing w:line="360" w:lineRule="auto"/>
        <w:rPr>
          <w:rFonts w:hint="eastAsia" w:ascii="仿宋_GB2312" w:hAnsi="仿宋_GB2312" w:eastAsia="仿宋_GB2312" w:cs="仿宋_GB2312"/>
          <w:sz w:val="32"/>
          <w:szCs w:val="32"/>
        </w:rPr>
      </w:pPr>
    </w:p>
    <w:p>
      <w:pPr>
        <w:spacing w:line="360" w:lineRule="auto"/>
        <w:rPr>
          <w:rFonts w:hint="eastAsia" w:ascii="仿宋_GB2312" w:hAnsi="仿宋_GB2312" w:eastAsia="仿宋_GB2312" w:cs="仿宋_GB2312"/>
          <w:sz w:val="32"/>
          <w:szCs w:val="32"/>
        </w:rPr>
      </w:pPr>
    </w:p>
    <w:p>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附测试</w:t>
      </w:r>
      <w:r>
        <w:rPr>
          <w:rFonts w:hint="eastAsia" w:ascii="仿宋_GB2312" w:hAnsi="仿宋_GB2312" w:eastAsia="仿宋_GB2312" w:cs="仿宋_GB2312"/>
          <w:b/>
          <w:bCs/>
          <w:sz w:val="32"/>
          <w:szCs w:val="32"/>
        </w:rPr>
        <w:t>：</w:t>
      </w:r>
    </w:p>
    <w:p>
      <w:pPr>
        <w:spacing w:line="360" w:lineRule="auto"/>
        <w:rPr>
          <w:rFonts w:hint="eastAsia" w:ascii="仿宋_GB2312" w:hAnsi="仿宋_GB2312" w:eastAsia="仿宋_GB2312" w:cs="仿宋_GB2312"/>
          <w:sz w:val="32"/>
          <w:szCs w:val="32"/>
        </w:rPr>
      </w:pPr>
      <w:bookmarkStart w:id="1" w:name="_GoBack"/>
      <w:bookmarkEnd w:id="1"/>
      <w:r>
        <w:rPr>
          <w:rFonts w:hint="eastAsia" w:ascii="仿宋_GB2312" w:hAnsi="仿宋_GB2312" w:eastAsia="仿宋_GB2312" w:cs="仿宋_GB2312"/>
          <w:sz w:val="32"/>
          <w:szCs w:val="32"/>
        </w:rPr>
        <w:t>1、 肺栓塞不包括（）</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A肺血栓栓塞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B脂肪栓塞综合征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羊水栓塞</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D空气栓塞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E深部静脉血栓形成</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2、下列有关肺血栓栓塞症的叙述哪项是不正确的</w:t>
      </w:r>
      <w:bookmarkStart w:id="0" w:name="_Hlk66287902"/>
      <w:r>
        <w:rPr>
          <w:rFonts w:hint="eastAsia" w:ascii="仿宋_GB2312" w:hAnsi="仿宋_GB2312" w:eastAsia="仿宋_GB2312" w:cs="仿宋_GB2312"/>
          <w:sz w:val="32"/>
          <w:szCs w:val="32"/>
        </w:rPr>
        <w:t>（）</w:t>
      </w:r>
    </w:p>
    <w:bookmarkEnd w:id="0"/>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A肺血栓栓塞症可以无任何症状</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B肺血栓栓塞症缺乏特异性</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C气促、呼吸困难是最常见的症状</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D晕厥可以是患者的首发症状</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E多数肺血栓栓塞症患者表现有咯血的症状</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以下哪项不是肺血栓栓塞症常见症状（）</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A不明原因呼吸困难</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B晕厥</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C咳嗽</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D心绞痛</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E胸痛</w:t>
      </w:r>
    </w:p>
    <w:p>
      <w:pPr>
        <w:pStyle w:val="4"/>
        <w:numPr>
          <w:ilvl w:val="0"/>
          <w:numId w:val="0"/>
        </w:numPr>
        <w:spacing w:line="360" w:lineRule="auto"/>
        <w:ind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以下哪项不是肺血栓塞症体征（）</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A发绀</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B肺部湿罗音</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C心动过速</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D颈静脉充盈或异常波动</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E频发提前收缩</w:t>
      </w:r>
    </w:p>
    <w:p>
      <w:pPr>
        <w:spacing w:line="360" w:lineRule="auto"/>
        <w:rPr>
          <w:rFonts w:hint="eastAsia" w:ascii="仿宋_GB2312" w:hAnsi="仿宋_GB2312" w:eastAsia="仿宋_GB2312" w:cs="仿宋_GB2312"/>
          <w:sz w:val="32"/>
          <w:szCs w:val="32"/>
        </w:rPr>
      </w:pPr>
    </w:p>
    <w:p>
      <w:pPr>
        <w:pStyle w:val="4"/>
        <w:numPr>
          <w:ilvl w:val="0"/>
          <w:numId w:val="0"/>
        </w:numPr>
        <w:spacing w:line="360" w:lineRule="auto"/>
        <w:ind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疑诊肺血栓栓塞症时不需要进行的检查是（）</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X线胸片</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B心电图</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C肺活检</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D血浆D-二聚体</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E下肢静脉超声</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6、溶栓治疗适用于（）</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A疑诊肺血栓栓塞症患者</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B大面积肺血栓栓塞症患者</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C有溶栓禁忌症的次大面积肺血栓栓塞症</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D血压和右心室功能正常患者</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E颅内出血患者</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 目前肺栓塞的确诊手段是（）</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A肺动脉造影</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B血浆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D-二聚体</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心电图</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D超声心动图</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E螺旋 CT</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8、以下哪项不是肺血栓栓塞症溶栓治疗的禁忌症（）</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A活动性内出血</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B肘窝静脉穿刺</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C预产期3天内</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D一周内开颅手术</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E近期自发性颅内出血</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9、用尿激酶或链激酶溶栓治疗后，应每（）小时测定一次PT或APTT。</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1-2</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2-4</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 4-6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3-4</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E 6-8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10、肺血栓栓塞症患者溶栓的时间窗一般为（）天以内</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7</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10</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14</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16</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 21</w:t>
      </w:r>
    </w:p>
    <w:p>
      <w:pPr>
        <w:spacing w:line="360" w:lineRule="auto"/>
        <w:rPr>
          <w:rFonts w:hint="eastAsia" w:ascii="宋体" w:hAnsi="宋体" w:eastAsia="宋体"/>
          <w:sz w:val="24"/>
          <w:szCs w:val="24"/>
        </w:rPr>
      </w:pPr>
    </w:p>
    <w:p>
      <w:pPr>
        <w:spacing w:line="360" w:lineRule="auto"/>
        <w:rPr>
          <w:rFonts w:hint="eastAsia"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351"/>
    <w:rsid w:val="00060397"/>
    <w:rsid w:val="000E0BC2"/>
    <w:rsid w:val="00122A79"/>
    <w:rsid w:val="00137203"/>
    <w:rsid w:val="001736A1"/>
    <w:rsid w:val="00193356"/>
    <w:rsid w:val="001E330F"/>
    <w:rsid w:val="002C16BB"/>
    <w:rsid w:val="002C2FF1"/>
    <w:rsid w:val="002C4E67"/>
    <w:rsid w:val="003A2B84"/>
    <w:rsid w:val="00447941"/>
    <w:rsid w:val="00475351"/>
    <w:rsid w:val="00537D79"/>
    <w:rsid w:val="005D2895"/>
    <w:rsid w:val="006969FA"/>
    <w:rsid w:val="00712148"/>
    <w:rsid w:val="007B276C"/>
    <w:rsid w:val="008560E1"/>
    <w:rsid w:val="00877D1E"/>
    <w:rsid w:val="00934767"/>
    <w:rsid w:val="00940E35"/>
    <w:rsid w:val="009A4733"/>
    <w:rsid w:val="009E1AB0"/>
    <w:rsid w:val="00A640BE"/>
    <w:rsid w:val="00AB6CFB"/>
    <w:rsid w:val="00AE698A"/>
    <w:rsid w:val="00AF3C33"/>
    <w:rsid w:val="00B9791A"/>
    <w:rsid w:val="00BA4D36"/>
    <w:rsid w:val="00BB5D13"/>
    <w:rsid w:val="00C51406"/>
    <w:rsid w:val="00D348A8"/>
    <w:rsid w:val="00D47380"/>
    <w:rsid w:val="00D5477D"/>
    <w:rsid w:val="00D74875"/>
    <w:rsid w:val="00D83DFE"/>
    <w:rsid w:val="00EB02C7"/>
    <w:rsid w:val="00F71DE6"/>
    <w:rsid w:val="00FA65DF"/>
    <w:rsid w:val="170848E5"/>
    <w:rsid w:val="4EA52C8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906</Words>
  <Characters>5169</Characters>
  <Lines>43</Lines>
  <Paragraphs>12</Paragraphs>
  <ScaleCrop>false</ScaleCrop>
  <LinksUpToDate>false</LinksUpToDate>
  <CharactersWithSpaces>6063</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2021-03-10T05:25:00Z</dcterms:created>
  <dc:creator>念 辛</dc:creator>
  <cp:lastModifiedBy>lenovo</cp:lastModifiedBy>
  <dcterms:modified xsi:type="dcterms:W3CDTF">2021-05-25T01:09:37Z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